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54E6" w14:textId="40DE59D7" w:rsidR="00F96AE0" w:rsidRPr="009B4D4E" w:rsidRDefault="009B4D4E" w:rsidP="00F96AE0">
      <w:pPr>
        <w:pStyle w:val="Title"/>
        <w:rPr>
          <w:rFonts w:asciiTheme="majorHAnsi" w:hAnsiTheme="majorHAnsi" w:cstheme="majorHAnsi"/>
          <w:color w:val="538135"/>
          <w:sz w:val="48"/>
          <w:szCs w:val="48"/>
        </w:rPr>
      </w:pPr>
      <w:r w:rsidRPr="009B4D4E">
        <w:rPr>
          <w:rFonts w:asciiTheme="majorHAnsi" w:hAnsiTheme="majorHAnsi" w:cstheme="majorHAnsi"/>
          <w:noProof/>
          <w:color w:val="538135"/>
          <w:sz w:val="48"/>
          <w:szCs w:val="48"/>
          <w:lang w:eastAsia="en-GB"/>
        </w:rPr>
        <w:drawing>
          <wp:anchor distT="0" distB="0" distL="114300" distR="114300" simplePos="0" relativeHeight="251658240" behindDoc="0" locked="0" layoutInCell="1" allowOverlap="1" wp14:anchorId="2E652E22" wp14:editId="7CECDBF8">
            <wp:simplePos x="0" y="0"/>
            <wp:positionH relativeFrom="column">
              <wp:posOffset>3705225</wp:posOffset>
            </wp:positionH>
            <wp:positionV relativeFrom="paragraph">
              <wp:posOffset>-574040</wp:posOffset>
            </wp:positionV>
            <wp:extent cx="2842198" cy="556411"/>
            <wp:effectExtent l="0" t="0" r="0" b="0"/>
            <wp:wrapNone/>
            <wp:docPr id="2" name="Picture 2" descr="G:\Project files\Logos\Professional\100 Years\100 Years Logo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oject files\Logos\Professional\100 Years\100 Years Logo - 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198" cy="556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AE0" w:rsidRPr="009B4D4E">
        <w:rPr>
          <w:rFonts w:asciiTheme="majorHAnsi" w:hAnsiTheme="majorHAnsi" w:cstheme="majorHAnsi"/>
          <w:color w:val="538135"/>
          <w:sz w:val="48"/>
          <w:szCs w:val="48"/>
        </w:rPr>
        <w:t>The Welding Institute</w:t>
      </w:r>
    </w:p>
    <w:p w14:paraId="479FCECD" w14:textId="176AD53B" w:rsidR="00F96AE0" w:rsidRPr="009B4D4E" w:rsidRDefault="00F96AE0" w:rsidP="00F96AE0">
      <w:pPr>
        <w:pStyle w:val="Title"/>
        <w:rPr>
          <w:rFonts w:asciiTheme="majorHAnsi" w:hAnsiTheme="majorHAnsi" w:cstheme="majorHAnsi"/>
          <w:color w:val="538135"/>
          <w:sz w:val="48"/>
          <w:szCs w:val="48"/>
        </w:rPr>
      </w:pPr>
      <w:r w:rsidRPr="009B4D4E">
        <w:rPr>
          <w:rFonts w:asciiTheme="majorHAnsi" w:hAnsiTheme="majorHAnsi" w:cstheme="majorHAnsi"/>
          <w:color w:val="538135"/>
          <w:sz w:val="48"/>
          <w:szCs w:val="48"/>
        </w:rPr>
        <w:t>Diversity, Equity &amp; Inclusion Charter</w:t>
      </w:r>
    </w:p>
    <w:p w14:paraId="58CD60BE" w14:textId="2D9CC95D" w:rsidR="00BB04A1" w:rsidRPr="009B4D4E" w:rsidRDefault="00BB04A1" w:rsidP="00F96AE0">
      <w:pPr>
        <w:ind w:right="1442"/>
        <w:rPr>
          <w:rFonts w:cstheme="minorHAnsi"/>
        </w:rPr>
      </w:pPr>
    </w:p>
    <w:p w14:paraId="5A0543CC" w14:textId="47C9E3A2" w:rsidR="00F96AE0" w:rsidRPr="009B4D4E" w:rsidRDefault="00F96AE0" w:rsidP="00F96AE0">
      <w:pPr>
        <w:ind w:right="1442"/>
        <w:rPr>
          <w:rFonts w:cstheme="minorHAnsi"/>
        </w:rPr>
      </w:pPr>
      <w:r w:rsidRPr="009B4D4E">
        <w:rPr>
          <w:rFonts w:cstheme="minorHAnsi"/>
        </w:rPr>
        <w:t xml:space="preserve">We promote Diversity, Equity &amp; Inclusion (D, E &amp;I) within The Welding institute professional membership. We are committed to this institute being open, inclusive and providing professional opportunities irrespective to all.  All members irrespective of grade or experience should have equality of </w:t>
      </w:r>
      <w:r w:rsidR="00FD6EDB">
        <w:rPr>
          <w:rFonts w:cstheme="minorHAnsi"/>
        </w:rPr>
        <w:t xml:space="preserve">opportunity and participation. </w:t>
      </w:r>
      <w:bookmarkStart w:id="0" w:name="_GoBack"/>
      <w:bookmarkEnd w:id="0"/>
      <w:r w:rsidRPr="009B4D4E">
        <w:rPr>
          <w:rFonts w:cstheme="minorHAnsi"/>
        </w:rPr>
        <w:t>They are entitled to feel respected, valued, and secure within this institution.</w:t>
      </w:r>
    </w:p>
    <w:p w14:paraId="1706BCBB" w14:textId="77777777" w:rsidR="00F96AE0" w:rsidRPr="009B4D4E" w:rsidRDefault="00F96AE0" w:rsidP="00F96AE0">
      <w:pPr>
        <w:pStyle w:val="Heading1"/>
        <w:rPr>
          <w:rFonts w:asciiTheme="majorHAnsi" w:hAnsiTheme="majorHAnsi" w:cstheme="majorHAnsi"/>
          <w:color w:val="538135"/>
        </w:rPr>
      </w:pPr>
      <w:r w:rsidRPr="009B4D4E">
        <w:rPr>
          <w:rFonts w:asciiTheme="majorHAnsi" w:hAnsiTheme="majorHAnsi" w:cstheme="majorHAnsi"/>
          <w:color w:val="538135"/>
        </w:rPr>
        <w:t>Our Commitment</w:t>
      </w:r>
    </w:p>
    <w:p w14:paraId="788320AE" w14:textId="77777777" w:rsidR="00F96AE0" w:rsidRPr="009B4D4E" w:rsidRDefault="00F96AE0" w:rsidP="00F96AE0">
      <w:pPr>
        <w:rPr>
          <w:rFonts w:cstheme="minorHAnsi"/>
        </w:rPr>
      </w:pPr>
      <w:r w:rsidRPr="009B4D4E">
        <w:rPr>
          <w:rFonts w:cstheme="minorHAnsi"/>
        </w:rPr>
        <w:t>We will promote good D, E &amp; I behaviours associated with the characteristics outlined in the Equality Act 2010 (Age, Sex, Race (and Ethnicity), Disability, Religion or belief, Sexual orientation, Gender r</w:t>
      </w:r>
      <w:r w:rsidRPr="009B4D4E">
        <w:rPr>
          <w:rFonts w:cstheme="minorHAnsi"/>
          <w:u w:color="000000"/>
        </w:rPr>
        <w:t>eassi</w:t>
      </w:r>
      <w:r w:rsidRPr="009B4D4E">
        <w:rPr>
          <w:rFonts w:cstheme="minorHAnsi"/>
        </w:rPr>
        <w:t>g</w:t>
      </w:r>
      <w:r w:rsidRPr="009B4D4E">
        <w:rPr>
          <w:rFonts w:cstheme="minorHAnsi"/>
          <w:u w:color="000000"/>
        </w:rPr>
        <w:t>nmen</w:t>
      </w:r>
      <w:r w:rsidRPr="009B4D4E">
        <w:rPr>
          <w:rFonts w:cstheme="minorHAnsi"/>
        </w:rPr>
        <w:t>t, Mar</w:t>
      </w:r>
      <w:r w:rsidRPr="009B4D4E">
        <w:rPr>
          <w:rFonts w:cstheme="minorHAnsi"/>
          <w:u w:color="000000"/>
        </w:rPr>
        <w:t>riage</w:t>
      </w:r>
      <w:r w:rsidRPr="009B4D4E">
        <w:rPr>
          <w:rFonts w:cstheme="minorHAnsi"/>
        </w:rPr>
        <w:t xml:space="preserve"> or civil partnerships, Pregnancy and maternity), but also other </w:t>
      </w:r>
      <w:r w:rsidRPr="009B4D4E">
        <w:rPr>
          <w:rFonts w:cstheme="minorHAnsi"/>
          <w:u w:color="000000"/>
        </w:rPr>
        <w:t>histori</w:t>
      </w:r>
      <w:r w:rsidRPr="009B4D4E">
        <w:rPr>
          <w:rFonts w:cstheme="minorHAnsi"/>
        </w:rPr>
        <w:t>c barriers to opportunity, such as socio-economic background, nationality, dialect, education and other f</w:t>
      </w:r>
      <w:r w:rsidRPr="009B4D4E">
        <w:rPr>
          <w:rFonts w:cstheme="minorHAnsi"/>
          <w:u w:color="000000"/>
        </w:rPr>
        <w:t xml:space="preserve">orms of </w:t>
      </w:r>
      <w:r w:rsidRPr="009B4D4E">
        <w:rPr>
          <w:rFonts w:cstheme="minorHAnsi"/>
        </w:rPr>
        <w:t>exclusion.</w:t>
      </w:r>
    </w:p>
    <w:p w14:paraId="5989AFBE"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We will ensure that D, E &amp; I is embedded with the institute’s culture, its policies and procedures.</w:t>
      </w:r>
    </w:p>
    <w:p w14:paraId="1227E1AB"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We aim to attract talented individuals to this institute and empower them to achieve their professional career goals.</w:t>
      </w:r>
    </w:p>
    <w:p w14:paraId="1F092834"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We will celebrate the individual as part of a strong and diverse institute.</w:t>
      </w:r>
    </w:p>
    <w:p w14:paraId="3D580684"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We will promote an expectation for our members to uphold D, E &amp; I behaviours and practices.</w:t>
      </w:r>
    </w:p>
    <w:p w14:paraId="74FED58F"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We will promote best practices within the institute and continually strive to improve.</w:t>
      </w:r>
    </w:p>
    <w:p w14:paraId="6F53C675" w14:textId="77777777" w:rsidR="00F96AE0" w:rsidRPr="009B4D4E" w:rsidRDefault="00F96AE0" w:rsidP="00F96AE0">
      <w:pPr>
        <w:pStyle w:val="ListParagraph"/>
        <w:ind w:right="1442"/>
        <w:rPr>
          <w:rFonts w:cstheme="minorHAnsi"/>
        </w:rPr>
      </w:pPr>
    </w:p>
    <w:p w14:paraId="7BF16BEA" w14:textId="77777777" w:rsidR="00F96AE0" w:rsidRPr="009B4D4E" w:rsidRDefault="00F96AE0" w:rsidP="00F96AE0">
      <w:pPr>
        <w:pStyle w:val="Heading1"/>
        <w:rPr>
          <w:rFonts w:asciiTheme="majorHAnsi" w:hAnsiTheme="majorHAnsi" w:cstheme="majorHAnsi"/>
          <w:color w:val="538135"/>
        </w:rPr>
      </w:pPr>
      <w:r w:rsidRPr="009B4D4E">
        <w:rPr>
          <w:rFonts w:asciiTheme="majorHAnsi" w:hAnsiTheme="majorHAnsi" w:cstheme="majorHAnsi"/>
          <w:color w:val="538135"/>
        </w:rPr>
        <w:t>Our Actions</w:t>
      </w:r>
    </w:p>
    <w:p w14:paraId="77C5E21F" w14:textId="4223753B"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The institute will have D</w:t>
      </w:r>
      <w:r w:rsidR="001704BE" w:rsidRPr="009B4D4E">
        <w:rPr>
          <w:rFonts w:asciiTheme="minorHAnsi" w:hAnsiTheme="minorHAnsi" w:cstheme="minorHAnsi"/>
        </w:rPr>
        <w:t>,</w:t>
      </w:r>
      <w:r w:rsidRPr="009B4D4E">
        <w:rPr>
          <w:rFonts w:asciiTheme="minorHAnsi" w:hAnsiTheme="minorHAnsi" w:cstheme="minorHAnsi"/>
        </w:rPr>
        <w:t xml:space="preserve"> E&amp; I Strategy, Policy, and Roadmap documents, which align with this charter, in place and operating. These will be reviewed on an annual basis.</w:t>
      </w:r>
    </w:p>
    <w:p w14:paraId="7D80B1AC"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Collect and report baseline data on D, E &amp; I for the institute and set up the systems to regularly monitor improvement.</w:t>
      </w:r>
    </w:p>
    <w:p w14:paraId="4D2D21C6"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Set targets for improving D, E &amp; I.</w:t>
      </w:r>
    </w:p>
    <w:p w14:paraId="5775805F"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Identify a member of the council who is responsible and accountable for reporting on D, E &amp; I.</w:t>
      </w:r>
    </w:p>
    <w:p w14:paraId="51CA9560"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lastRenderedPageBreak/>
        <w:t>Monitor at Professional Board level and publish data against D, E &amp; I targets to the membership.</w:t>
      </w:r>
    </w:p>
    <w:p w14:paraId="63D16E0C"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Create a D, E &amp; I working group as part of the Professional Board to promote D, E &amp; I policy, and activities for the membership.  This working group is to report progress and share issues with the Professional Board.</w:t>
      </w:r>
    </w:p>
    <w:p w14:paraId="7477AAF5"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Enable and encourage access for all members to learning, development and awareness initiatives to increase understanding of the importance of D, E &amp; I across the institute.</w:t>
      </w:r>
    </w:p>
    <w:p w14:paraId="2DE668B9"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Commit to ensure there are procedures in place to encourage diversity at all membership levels of the institute and on the Professional Board.</w:t>
      </w:r>
    </w:p>
    <w:p w14:paraId="7B4C5473" w14:textId="77777777" w:rsidR="00F96AE0" w:rsidRPr="009B4D4E" w:rsidRDefault="00F96AE0" w:rsidP="00F96AE0">
      <w:pPr>
        <w:pStyle w:val="Spacedbullets"/>
        <w:rPr>
          <w:rFonts w:asciiTheme="minorHAnsi" w:hAnsiTheme="minorHAnsi" w:cstheme="minorHAnsi"/>
        </w:rPr>
      </w:pPr>
      <w:r w:rsidRPr="009B4D4E">
        <w:rPr>
          <w:rFonts w:asciiTheme="minorHAnsi" w:hAnsiTheme="minorHAnsi" w:cstheme="minorHAnsi"/>
        </w:rPr>
        <w:t>Encourage and support members at all levels to progress through and participate in the institute, and where applicable, provide appropriate training and other on-going support.</w:t>
      </w:r>
    </w:p>
    <w:sectPr w:rsidR="00F96AE0" w:rsidRPr="009B4D4E" w:rsidSect="009B4D4E">
      <w:headerReference w:type="default" r:id="rId9"/>
      <w:footerReference w:type="default" r:id="rId10"/>
      <w:headerReference w:type="first" r:id="rId11"/>
      <w:footerReference w:type="first" r:id="rId12"/>
      <w:pgSz w:w="11906" w:h="16838"/>
      <w:pgMar w:top="1135" w:right="1440"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4A0A8" w14:textId="77777777" w:rsidR="001840A0" w:rsidRDefault="001840A0" w:rsidP="00682566">
      <w:pPr>
        <w:spacing w:after="0" w:line="240" w:lineRule="auto"/>
      </w:pPr>
      <w:r>
        <w:separator/>
      </w:r>
    </w:p>
  </w:endnote>
  <w:endnote w:type="continuationSeparator" w:id="0">
    <w:p w14:paraId="558DE985" w14:textId="77777777" w:rsidR="001840A0" w:rsidRDefault="001840A0" w:rsidP="00682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D8BA" w14:textId="08E2EEC6" w:rsidR="009B4D4E" w:rsidRPr="009B4D4E" w:rsidRDefault="009B4D4E" w:rsidP="009B4D4E">
    <w:pPr>
      <w:pStyle w:val="Footer"/>
      <w:jc w:val="right"/>
      <w:rPr>
        <w:sz w:val="18"/>
      </w:rPr>
    </w:pPr>
    <w:r w:rsidRPr="009B4D4E">
      <w:rPr>
        <w:sz w:val="18"/>
      </w:rPr>
      <w:t>Copyright © TWI Ltd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91F7" w14:textId="77777777" w:rsidR="00713453" w:rsidRDefault="00713453">
    <w:pPr>
      <w:pStyle w:val="Footer"/>
    </w:pPr>
  </w:p>
  <w:p w14:paraId="4B505E5D" w14:textId="77777777" w:rsidR="00E17320" w:rsidRDefault="00E17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585B9" w14:textId="77777777" w:rsidR="001840A0" w:rsidRDefault="001840A0" w:rsidP="00682566">
      <w:pPr>
        <w:spacing w:after="0" w:line="240" w:lineRule="auto"/>
      </w:pPr>
      <w:r>
        <w:separator/>
      </w:r>
    </w:p>
  </w:footnote>
  <w:footnote w:type="continuationSeparator" w:id="0">
    <w:p w14:paraId="1EDC5947" w14:textId="77777777" w:rsidR="001840A0" w:rsidRDefault="001840A0" w:rsidP="00682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249B" w14:textId="77777777" w:rsidR="00682566" w:rsidRDefault="00682566">
    <w:pPr>
      <w:pStyle w:val="Header"/>
    </w:pPr>
  </w:p>
  <w:p w14:paraId="69BE3B8D" w14:textId="77777777" w:rsidR="00682566" w:rsidRDefault="00682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3BF6" w14:textId="3D8BAB31" w:rsidR="00F85B6D" w:rsidRPr="00830B5F" w:rsidRDefault="00F85B6D" w:rsidP="00830B5F">
    <w:pPr>
      <w:pStyle w:val="Header"/>
      <w:jc w:val="center"/>
      <w:rPr>
        <w:b/>
        <w:bCs/>
        <w:sz w:val="28"/>
        <w:szCs w:val="28"/>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8B"/>
    <w:multiLevelType w:val="hybridMultilevel"/>
    <w:tmpl w:val="341A4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C3D92"/>
    <w:multiLevelType w:val="hybridMultilevel"/>
    <w:tmpl w:val="70FCFDAA"/>
    <w:lvl w:ilvl="0" w:tplc="0809001B">
      <w:start w:val="1"/>
      <w:numFmt w:val="lowerRoman"/>
      <w:lvlText w:val="%1."/>
      <w:lvlJc w:val="righ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182B5B41"/>
    <w:multiLevelType w:val="hybridMultilevel"/>
    <w:tmpl w:val="FC3882D2"/>
    <w:lvl w:ilvl="0" w:tplc="3924A6B6">
      <w:start w:val="1"/>
      <w:numFmt w:val="bullet"/>
      <w:pStyle w:val="Space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B7E71"/>
    <w:multiLevelType w:val="hybridMultilevel"/>
    <w:tmpl w:val="1E96D26E"/>
    <w:lvl w:ilvl="0" w:tplc="922AD29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F687C"/>
    <w:multiLevelType w:val="hybridMultilevel"/>
    <w:tmpl w:val="7A989986"/>
    <w:lvl w:ilvl="0" w:tplc="0809001B">
      <w:start w:val="1"/>
      <w:numFmt w:val="lowerRoman"/>
      <w:lvlText w:val="%1."/>
      <w:lvlJc w:val="righ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4F533B"/>
    <w:multiLevelType w:val="hybridMultilevel"/>
    <w:tmpl w:val="9C3066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770AD"/>
    <w:multiLevelType w:val="hybridMultilevel"/>
    <w:tmpl w:val="E6C00A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915D4"/>
    <w:multiLevelType w:val="hybridMultilevel"/>
    <w:tmpl w:val="525E3DE8"/>
    <w:lvl w:ilvl="0" w:tplc="0809001B">
      <w:start w:val="1"/>
      <w:numFmt w:val="lowerRoman"/>
      <w:lvlText w:val="%1."/>
      <w:lvlJc w:val="righ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58C837D2"/>
    <w:multiLevelType w:val="hybridMultilevel"/>
    <w:tmpl w:val="E6C00A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F5D76"/>
    <w:multiLevelType w:val="hybridMultilevel"/>
    <w:tmpl w:val="E6C00A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12779"/>
    <w:multiLevelType w:val="hybridMultilevel"/>
    <w:tmpl w:val="05C0DF04"/>
    <w:lvl w:ilvl="0" w:tplc="04090003">
      <w:start w:val="1"/>
      <w:numFmt w:val="bullet"/>
      <w:lvlText w:val="o"/>
      <w:lvlJc w:val="left"/>
      <w:pPr>
        <w:tabs>
          <w:tab w:val="num" w:pos="1200"/>
        </w:tabs>
        <w:ind w:left="1200" w:hanging="360"/>
      </w:pPr>
      <w:rPr>
        <w:rFonts w:ascii="Courier New" w:hAnsi="Courier New" w:cs="Arial" w:hint="default"/>
      </w:rPr>
    </w:lvl>
    <w:lvl w:ilvl="1" w:tplc="04090003" w:tentative="1">
      <w:start w:val="1"/>
      <w:numFmt w:val="bullet"/>
      <w:lvlText w:val="o"/>
      <w:lvlJc w:val="left"/>
      <w:pPr>
        <w:tabs>
          <w:tab w:val="num" w:pos="1920"/>
        </w:tabs>
        <w:ind w:left="1920" w:hanging="360"/>
      </w:pPr>
      <w:rPr>
        <w:rFonts w:ascii="Courier New" w:hAnsi="Courier New" w:cs="Aria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Arial"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Arial"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1" w15:restartNumberingAfterBreak="0">
    <w:nsid w:val="7A2B0D94"/>
    <w:multiLevelType w:val="hybridMultilevel"/>
    <w:tmpl w:val="3882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6"/>
  </w:num>
  <w:num w:numId="5">
    <w:abstractNumId w:val="1"/>
  </w:num>
  <w:num w:numId="6">
    <w:abstractNumId w:val="3"/>
  </w:num>
  <w:num w:numId="7">
    <w:abstractNumId w:val="5"/>
  </w:num>
  <w:num w:numId="8">
    <w:abstractNumId w:val="8"/>
  </w:num>
  <w:num w:numId="9">
    <w:abstractNumId w:val="7"/>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01"/>
    <w:rsid w:val="000027D2"/>
    <w:rsid w:val="000710A0"/>
    <w:rsid w:val="000978C5"/>
    <w:rsid w:val="000F57E3"/>
    <w:rsid w:val="001219D2"/>
    <w:rsid w:val="0012559E"/>
    <w:rsid w:val="001474B9"/>
    <w:rsid w:val="00153730"/>
    <w:rsid w:val="001704BE"/>
    <w:rsid w:val="001840A0"/>
    <w:rsid w:val="001E6EE0"/>
    <w:rsid w:val="002071F6"/>
    <w:rsid w:val="00213273"/>
    <w:rsid w:val="00264CB4"/>
    <w:rsid w:val="00280779"/>
    <w:rsid w:val="00283863"/>
    <w:rsid w:val="00296B18"/>
    <w:rsid w:val="00317FAA"/>
    <w:rsid w:val="00330DD6"/>
    <w:rsid w:val="0034136F"/>
    <w:rsid w:val="00350450"/>
    <w:rsid w:val="00381A67"/>
    <w:rsid w:val="003D42B2"/>
    <w:rsid w:val="003F5140"/>
    <w:rsid w:val="003F7ECA"/>
    <w:rsid w:val="00432851"/>
    <w:rsid w:val="004922CF"/>
    <w:rsid w:val="004B34DE"/>
    <w:rsid w:val="004E353D"/>
    <w:rsid w:val="004E63C4"/>
    <w:rsid w:val="005134FC"/>
    <w:rsid w:val="0051545B"/>
    <w:rsid w:val="00522CE4"/>
    <w:rsid w:val="00531BC0"/>
    <w:rsid w:val="005344A0"/>
    <w:rsid w:val="005541EE"/>
    <w:rsid w:val="005622B6"/>
    <w:rsid w:val="005B01E6"/>
    <w:rsid w:val="005B7949"/>
    <w:rsid w:val="005C64F8"/>
    <w:rsid w:val="00642303"/>
    <w:rsid w:val="00653156"/>
    <w:rsid w:val="00655420"/>
    <w:rsid w:val="00682566"/>
    <w:rsid w:val="00693549"/>
    <w:rsid w:val="00697C9B"/>
    <w:rsid w:val="006A33E2"/>
    <w:rsid w:val="00713453"/>
    <w:rsid w:val="00771AF0"/>
    <w:rsid w:val="007F27B8"/>
    <w:rsid w:val="0080574E"/>
    <w:rsid w:val="008169C8"/>
    <w:rsid w:val="0082628D"/>
    <w:rsid w:val="00830B5F"/>
    <w:rsid w:val="00847F4C"/>
    <w:rsid w:val="0085598D"/>
    <w:rsid w:val="00864308"/>
    <w:rsid w:val="0089325C"/>
    <w:rsid w:val="008A6711"/>
    <w:rsid w:val="008F1862"/>
    <w:rsid w:val="00903C23"/>
    <w:rsid w:val="009148E0"/>
    <w:rsid w:val="009A13E7"/>
    <w:rsid w:val="009B4D4E"/>
    <w:rsid w:val="009C0D66"/>
    <w:rsid w:val="009D755C"/>
    <w:rsid w:val="00A240BF"/>
    <w:rsid w:val="00A563D9"/>
    <w:rsid w:val="00AA4987"/>
    <w:rsid w:val="00B361A2"/>
    <w:rsid w:val="00B5164D"/>
    <w:rsid w:val="00B66242"/>
    <w:rsid w:val="00B90D01"/>
    <w:rsid w:val="00BB04A1"/>
    <w:rsid w:val="00BB3A10"/>
    <w:rsid w:val="00BF1FD8"/>
    <w:rsid w:val="00C16BAF"/>
    <w:rsid w:val="00C27CC3"/>
    <w:rsid w:val="00C3734B"/>
    <w:rsid w:val="00C5555D"/>
    <w:rsid w:val="00C76E27"/>
    <w:rsid w:val="00C81EE4"/>
    <w:rsid w:val="00CB41E5"/>
    <w:rsid w:val="00D3122A"/>
    <w:rsid w:val="00D56F19"/>
    <w:rsid w:val="00D622DE"/>
    <w:rsid w:val="00D62B36"/>
    <w:rsid w:val="00DA055E"/>
    <w:rsid w:val="00DA56B4"/>
    <w:rsid w:val="00DC35EA"/>
    <w:rsid w:val="00E17320"/>
    <w:rsid w:val="00E34299"/>
    <w:rsid w:val="00E37EAA"/>
    <w:rsid w:val="00E41748"/>
    <w:rsid w:val="00E67316"/>
    <w:rsid w:val="00E817BB"/>
    <w:rsid w:val="00EE01AE"/>
    <w:rsid w:val="00F33E7A"/>
    <w:rsid w:val="00F3748A"/>
    <w:rsid w:val="00F45FB7"/>
    <w:rsid w:val="00F84257"/>
    <w:rsid w:val="00F85B6D"/>
    <w:rsid w:val="00F86243"/>
    <w:rsid w:val="00F96AE0"/>
    <w:rsid w:val="00FB4430"/>
    <w:rsid w:val="00FD6EDB"/>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5D230"/>
  <w15:chartTrackingRefBased/>
  <w15:docId w15:val="{9B051F19-7552-49FC-A2C4-B03F9B4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01"/>
    <w:pPr>
      <w:spacing w:after="200" w:line="276" w:lineRule="auto"/>
    </w:pPr>
  </w:style>
  <w:style w:type="paragraph" w:styleId="Heading1">
    <w:name w:val="heading 1"/>
    <w:basedOn w:val="Normal"/>
    <w:next w:val="Normal"/>
    <w:link w:val="Heading1Char"/>
    <w:uiPriority w:val="9"/>
    <w:qFormat/>
    <w:rsid w:val="00E34299"/>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E34299"/>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E34299"/>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E34299"/>
    <w:pPr>
      <w:keepNext/>
      <w:keepLines/>
      <w:spacing w:before="40" w:after="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257"/>
    <w:pPr>
      <w:spacing w:after="0" w:line="240" w:lineRule="auto"/>
    </w:pPr>
    <w:rPr>
      <w:rFonts w:ascii="Arial" w:hAnsi="Arial"/>
    </w:rPr>
  </w:style>
  <w:style w:type="character" w:customStyle="1" w:styleId="Heading1Char">
    <w:name w:val="Heading 1 Char"/>
    <w:basedOn w:val="DefaultParagraphFont"/>
    <w:link w:val="Heading1"/>
    <w:uiPriority w:val="9"/>
    <w:rsid w:val="00E34299"/>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E34299"/>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rsid w:val="00E34299"/>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E34299"/>
    <w:rPr>
      <w:rFonts w:ascii="Arial" w:eastAsiaTheme="majorEastAsia" w:hAnsi="Arial" w:cstheme="majorBidi"/>
      <w:iCs/>
      <w:color w:val="000000" w:themeColor="text1"/>
    </w:rPr>
  </w:style>
  <w:style w:type="paragraph" w:styleId="Header">
    <w:name w:val="header"/>
    <w:basedOn w:val="Normal"/>
    <w:link w:val="HeaderChar"/>
    <w:uiPriority w:val="99"/>
    <w:unhideWhenUsed/>
    <w:rsid w:val="00682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66"/>
    <w:rPr>
      <w:rFonts w:ascii="Arial" w:hAnsi="Arial"/>
    </w:rPr>
  </w:style>
  <w:style w:type="paragraph" w:styleId="Footer">
    <w:name w:val="footer"/>
    <w:basedOn w:val="Normal"/>
    <w:link w:val="FooterChar"/>
    <w:uiPriority w:val="99"/>
    <w:unhideWhenUsed/>
    <w:rsid w:val="00682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66"/>
    <w:rPr>
      <w:rFonts w:ascii="Arial" w:hAnsi="Arial"/>
    </w:rPr>
  </w:style>
  <w:style w:type="paragraph" w:styleId="BalloonText">
    <w:name w:val="Balloon Text"/>
    <w:basedOn w:val="Normal"/>
    <w:link w:val="BalloonTextChar"/>
    <w:uiPriority w:val="99"/>
    <w:semiHidden/>
    <w:unhideWhenUsed/>
    <w:rsid w:val="00771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F0"/>
    <w:rPr>
      <w:rFonts w:ascii="Segoe UI" w:hAnsi="Segoe UI" w:cs="Segoe UI"/>
      <w:sz w:val="18"/>
      <w:szCs w:val="18"/>
    </w:rPr>
  </w:style>
  <w:style w:type="character" w:styleId="SubtleEmphasis">
    <w:name w:val="Subtle Emphasis"/>
    <w:basedOn w:val="DefaultParagraphFont"/>
    <w:uiPriority w:val="19"/>
    <w:rsid w:val="0089325C"/>
    <w:rPr>
      <w:i/>
      <w:iCs/>
      <w:color w:val="404040" w:themeColor="text1" w:themeTint="BF"/>
    </w:rPr>
  </w:style>
  <w:style w:type="paragraph" w:styleId="Subtitle">
    <w:name w:val="Subtitle"/>
    <w:basedOn w:val="Normal"/>
    <w:next w:val="Normal"/>
    <w:link w:val="SubtitleChar"/>
    <w:uiPriority w:val="11"/>
    <w:qFormat/>
    <w:rsid w:val="008932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25C"/>
    <w:rPr>
      <w:rFonts w:eastAsiaTheme="minorEastAsia"/>
      <w:color w:val="5A5A5A" w:themeColor="text1" w:themeTint="A5"/>
      <w:spacing w:val="15"/>
    </w:rPr>
  </w:style>
  <w:style w:type="paragraph" w:styleId="ListParagraph">
    <w:name w:val="List Paragraph"/>
    <w:basedOn w:val="Normal"/>
    <w:uiPriority w:val="34"/>
    <w:qFormat/>
    <w:rsid w:val="0080574E"/>
    <w:pPr>
      <w:ind w:left="720"/>
      <w:contextualSpacing/>
    </w:pPr>
  </w:style>
  <w:style w:type="table" w:styleId="TableGrid">
    <w:name w:val="Table Grid"/>
    <w:basedOn w:val="TableNormal"/>
    <w:uiPriority w:val="39"/>
    <w:rsid w:val="0012559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559E"/>
    <w:rPr>
      <w:color w:val="0563C1" w:themeColor="hyperlink"/>
      <w:u w:val="single"/>
    </w:rPr>
  </w:style>
  <w:style w:type="paragraph" w:styleId="Title">
    <w:name w:val="Title"/>
    <w:basedOn w:val="Normal"/>
    <w:next w:val="Normal"/>
    <w:link w:val="TitleChar"/>
    <w:uiPriority w:val="10"/>
    <w:qFormat/>
    <w:rsid w:val="00F96AE0"/>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F96AE0"/>
    <w:rPr>
      <w:rFonts w:ascii="Calibri Light" w:eastAsia="Times New Roman" w:hAnsi="Calibri Light" w:cs="Times New Roman"/>
      <w:spacing w:val="-10"/>
      <w:kern w:val="28"/>
      <w:sz w:val="56"/>
      <w:szCs w:val="56"/>
    </w:rPr>
  </w:style>
  <w:style w:type="paragraph" w:customStyle="1" w:styleId="Spacedbullets">
    <w:name w:val="Spaced bullets"/>
    <w:basedOn w:val="Normal"/>
    <w:qFormat/>
    <w:rsid w:val="00F96AE0"/>
    <w:pPr>
      <w:numPr>
        <w:numId w:val="10"/>
      </w:numPr>
      <w:spacing w:after="240" w:line="240" w:lineRule="auto"/>
      <w:ind w:left="714" w:right="1440" w:hanging="357"/>
    </w:pPr>
    <w:rPr>
      <w:rFonts w:ascii="Calibri" w:eastAsia="Times New Roman" w:hAnsi="Calibri" w:cs="Times New Roman"/>
      <w:sz w:val="24"/>
      <w:szCs w:val="24"/>
    </w:rPr>
  </w:style>
  <w:style w:type="paragraph" w:styleId="Revision">
    <w:name w:val="Revision"/>
    <w:hidden/>
    <w:uiPriority w:val="99"/>
    <w:semiHidden/>
    <w:rsid w:val="000978C5"/>
    <w:pPr>
      <w:spacing w:after="0" w:line="240" w:lineRule="auto"/>
    </w:pPr>
  </w:style>
  <w:style w:type="character" w:styleId="CommentReference">
    <w:name w:val="annotation reference"/>
    <w:basedOn w:val="DefaultParagraphFont"/>
    <w:uiPriority w:val="99"/>
    <w:semiHidden/>
    <w:unhideWhenUsed/>
    <w:rsid w:val="000978C5"/>
    <w:rPr>
      <w:sz w:val="16"/>
      <w:szCs w:val="16"/>
    </w:rPr>
  </w:style>
  <w:style w:type="paragraph" w:styleId="CommentText">
    <w:name w:val="annotation text"/>
    <w:basedOn w:val="Normal"/>
    <w:link w:val="CommentTextChar"/>
    <w:uiPriority w:val="99"/>
    <w:semiHidden/>
    <w:unhideWhenUsed/>
    <w:rsid w:val="000978C5"/>
    <w:pPr>
      <w:spacing w:line="240" w:lineRule="auto"/>
    </w:pPr>
    <w:rPr>
      <w:sz w:val="20"/>
      <w:szCs w:val="20"/>
    </w:rPr>
  </w:style>
  <w:style w:type="character" w:customStyle="1" w:styleId="CommentTextChar">
    <w:name w:val="Comment Text Char"/>
    <w:basedOn w:val="DefaultParagraphFont"/>
    <w:link w:val="CommentText"/>
    <w:uiPriority w:val="99"/>
    <w:semiHidden/>
    <w:rsid w:val="000978C5"/>
    <w:rPr>
      <w:sz w:val="20"/>
      <w:szCs w:val="20"/>
    </w:rPr>
  </w:style>
  <w:style w:type="paragraph" w:styleId="CommentSubject">
    <w:name w:val="annotation subject"/>
    <w:basedOn w:val="CommentText"/>
    <w:next w:val="CommentText"/>
    <w:link w:val="CommentSubjectChar"/>
    <w:uiPriority w:val="99"/>
    <w:semiHidden/>
    <w:unhideWhenUsed/>
    <w:rsid w:val="000978C5"/>
    <w:rPr>
      <w:b/>
      <w:bCs/>
    </w:rPr>
  </w:style>
  <w:style w:type="character" w:customStyle="1" w:styleId="CommentSubjectChar">
    <w:name w:val="Comment Subject Char"/>
    <w:basedOn w:val="CommentTextChar"/>
    <w:link w:val="CommentSubject"/>
    <w:uiPriority w:val="99"/>
    <w:semiHidden/>
    <w:rsid w:val="00097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8475">
      <w:bodyDiv w:val="1"/>
      <w:marLeft w:val="0"/>
      <w:marRight w:val="0"/>
      <w:marTop w:val="0"/>
      <w:marBottom w:val="0"/>
      <w:divBdr>
        <w:top w:val="none" w:sz="0" w:space="0" w:color="auto"/>
        <w:left w:val="none" w:sz="0" w:space="0" w:color="auto"/>
        <w:bottom w:val="none" w:sz="0" w:space="0" w:color="auto"/>
        <w:right w:val="none" w:sz="0" w:space="0" w:color="auto"/>
      </w:divBdr>
    </w:div>
    <w:div w:id="16212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BrideE\AppData\Local\Packages\Microsoft.MicrosoftEdge_8wekyb3d8bbwe\TempState\Downloads\Combined-Authority-Template-1%20(1).dotx" TargetMode="External"/></Relationships>
</file>

<file path=word/theme/theme1.xml><?xml version="1.0" encoding="utf-8"?>
<a:theme xmlns:a="http://schemas.openxmlformats.org/drawingml/2006/main" name="Office Theme">
  <a:themeElements>
    <a:clrScheme name="TVCA Colours">
      <a:dk1>
        <a:sysClr val="windowText" lastClr="000000"/>
      </a:dk1>
      <a:lt1>
        <a:srgbClr val="878786"/>
      </a:lt1>
      <a:dk2>
        <a:srgbClr val="000000"/>
      </a:dk2>
      <a:lt2>
        <a:srgbClr val="878786"/>
      </a:lt2>
      <a:accent1>
        <a:srgbClr val="7C9A2A"/>
      </a:accent1>
      <a:accent2>
        <a:srgbClr val="8C2332"/>
      </a:accent2>
      <a:accent3>
        <a:srgbClr val="0D75BC"/>
      </a:accent3>
      <a:accent4>
        <a:srgbClr val="F7A30F"/>
      </a:accent4>
      <a:accent5>
        <a:srgbClr val="008193"/>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7EE84-CC27-47A1-B1FA-DEFAE447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Combined-Authority-Template-1 (1)</Template>
  <TotalTime>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McBride</dc:creator>
  <cp:keywords/>
  <dc:description/>
  <cp:lastModifiedBy>Bethaney Butcher</cp:lastModifiedBy>
  <cp:revision>4</cp:revision>
  <cp:lastPrinted>2018-12-06T11:33:00Z</cp:lastPrinted>
  <dcterms:created xsi:type="dcterms:W3CDTF">2023-05-23T13:43:00Z</dcterms:created>
  <dcterms:modified xsi:type="dcterms:W3CDTF">2023-07-05T07:51:00Z</dcterms:modified>
</cp:coreProperties>
</file>